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86FA47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0C3CBB">
        <w:rPr>
          <w:noProof w:val="0"/>
          <w:sz w:val="24"/>
          <w:szCs w:val="24"/>
        </w:rPr>
        <w:t>3</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0051255F" w:rsidRPr="0051255F">
        <w:rPr>
          <w:bCs/>
          <w:noProof w:val="0"/>
          <w:sz w:val="24"/>
          <w:szCs w:val="24"/>
        </w:rPr>
        <w:t>-240731</w:t>
      </w:r>
    </w:p>
    <w:p w14:paraId="1822B173" w14:textId="6DBF4E10" w:rsidR="00CD4C7B" w:rsidRPr="00B1063A" w:rsidRDefault="000C3CBB" w:rsidP="00CD4C7B">
      <w:pPr>
        <w:pStyle w:val="Header"/>
        <w:tabs>
          <w:tab w:val="right" w:pos="9639"/>
        </w:tabs>
        <w:rPr>
          <w:bCs/>
          <w:noProof w:val="0"/>
          <w:sz w:val="24"/>
          <w:szCs w:val="24"/>
          <w:lang w:val="en-US"/>
        </w:rPr>
      </w:pPr>
      <w:r>
        <w:rPr>
          <w:rFonts w:cs="Arial"/>
          <w:sz w:val="24"/>
          <w:szCs w:val="24"/>
          <w:lang w:val="en-US"/>
        </w:rPr>
        <w:t>Athens</w:t>
      </w:r>
      <w:r w:rsidR="00AD0338">
        <w:rPr>
          <w:rFonts w:cs="Arial"/>
          <w:sz w:val="24"/>
          <w:szCs w:val="24"/>
          <w:lang w:val="en-US"/>
        </w:rPr>
        <w:t xml:space="preserve">, </w:t>
      </w:r>
      <w:r>
        <w:rPr>
          <w:rFonts w:cs="Arial"/>
          <w:sz w:val="24"/>
          <w:szCs w:val="24"/>
          <w:lang w:val="en-US"/>
        </w:rPr>
        <w:t>Greece</w:t>
      </w:r>
      <w:r w:rsidR="00782170" w:rsidRPr="00782170">
        <w:rPr>
          <w:rFonts w:cs="Arial"/>
          <w:sz w:val="24"/>
          <w:szCs w:val="24"/>
          <w:lang w:val="en-US"/>
        </w:rPr>
        <w:t xml:space="preserve">, </w:t>
      </w:r>
      <w:r>
        <w:rPr>
          <w:rFonts w:cs="Arial"/>
          <w:sz w:val="24"/>
          <w:szCs w:val="24"/>
          <w:lang w:val="en-US"/>
        </w:rPr>
        <w:t>26 February</w:t>
      </w:r>
      <w:r w:rsidR="00782170" w:rsidRPr="00782170">
        <w:rPr>
          <w:rFonts w:cs="Arial"/>
          <w:sz w:val="24"/>
          <w:szCs w:val="24"/>
          <w:lang w:val="en-US"/>
        </w:rPr>
        <w:t xml:space="preserve"> – </w:t>
      </w:r>
      <w:r>
        <w:rPr>
          <w:rFonts w:cs="Arial"/>
          <w:sz w:val="24"/>
          <w:szCs w:val="24"/>
          <w:lang w:val="en-US"/>
        </w:rPr>
        <w:t>01</w:t>
      </w:r>
      <w:r w:rsidR="00782170" w:rsidRPr="00782170">
        <w:rPr>
          <w:rFonts w:cs="Arial"/>
          <w:sz w:val="24"/>
          <w:szCs w:val="24"/>
          <w:lang w:val="en-US"/>
        </w:rPr>
        <w:t xml:space="preserve"> </w:t>
      </w:r>
      <w:r>
        <w:rPr>
          <w:rFonts w:cs="Arial"/>
          <w:sz w:val="24"/>
          <w:szCs w:val="24"/>
          <w:lang w:val="en-US"/>
        </w:rPr>
        <w:t>March</w:t>
      </w:r>
      <w:r w:rsidR="00C84ED9" w:rsidRPr="00C84ED9">
        <w:rPr>
          <w:rFonts w:cs="Arial"/>
          <w:sz w:val="24"/>
          <w:szCs w:val="24"/>
          <w:lang w:val="en-US"/>
        </w:rPr>
        <w:t>, 202</w:t>
      </w:r>
      <w:r>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9A01646"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C4F9E">
        <w:rPr>
          <w:rFonts w:cs="Arial"/>
          <w:b/>
          <w:bCs/>
          <w:sz w:val="24"/>
          <w:lang w:val="en-US" w:eastAsia="ja-JP"/>
        </w:rPr>
        <w:t>8.1</w:t>
      </w:r>
    </w:p>
    <w:p w14:paraId="47FEC04C" w14:textId="2249501B"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5F81F60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2962">
        <w:rPr>
          <w:rFonts w:ascii="Arial" w:hAnsi="Arial" w:cs="Arial"/>
          <w:b/>
          <w:bCs/>
          <w:sz w:val="24"/>
        </w:rPr>
        <w:t xml:space="preserve">Discussion </w:t>
      </w:r>
      <w:r w:rsidR="001C4F9E">
        <w:rPr>
          <w:rFonts w:ascii="Arial" w:hAnsi="Arial" w:cs="Arial"/>
          <w:b/>
          <w:bCs/>
          <w:sz w:val="24"/>
        </w:rPr>
        <w:t>of Reply LS on improved KPIs involving end-to-end data volume transfer time analytics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240303B6" w14:textId="2D5F57AB" w:rsidR="001C4F9E" w:rsidRDefault="002F2962" w:rsidP="00D500BC">
      <w:r>
        <w:t>SA5 sent an LS</w:t>
      </w:r>
      <w:r w:rsidR="00701506">
        <w:t xml:space="preserve"> [1]</w:t>
      </w:r>
      <w:r>
        <w:t xml:space="preserve"> to</w:t>
      </w:r>
      <w:r w:rsidR="001C4F9E">
        <w:t xml:space="preserve"> SA2, CT3, CT4, RAN2 and RAN3 related to improved KPIs that involve end-to-end data volume transfer time analytics. SA5 responded to the different working groups with respect to different required actions to SA5. Specifically, according to [1]:</w:t>
      </w:r>
    </w:p>
    <w:p w14:paraId="16892B51" w14:textId="77777777" w:rsidR="001C4F9E" w:rsidRDefault="001C4F9E" w:rsidP="001C4F9E">
      <w:pPr>
        <w:pStyle w:val="ListParagraph"/>
        <w:numPr>
          <w:ilvl w:val="0"/>
          <w:numId w:val="10"/>
        </w:numPr>
        <w:overflowPunct/>
        <w:autoSpaceDE/>
        <w:adjustRightInd/>
        <w:spacing w:before="120" w:after="120"/>
        <w:ind w:left="540"/>
        <w:contextualSpacing/>
        <w:rPr>
          <w:rFonts w:ascii="Arial" w:hAnsi="Arial" w:cs="Arial"/>
          <w:bCs/>
        </w:rPr>
      </w:pPr>
      <w:r>
        <w:rPr>
          <w:rFonts w:ascii="Arial" w:hAnsi="Arial" w:cs="Arial"/>
          <w:bCs/>
        </w:rPr>
        <w:t xml:space="preserve">At the SA2 meeting #160, a decision was made to incorporate throughput KPIs to the </w:t>
      </w:r>
      <w:r>
        <w:rPr>
          <w:rFonts w:ascii="Arial" w:hAnsi="Arial" w:cs="Arial"/>
          <w:noProof/>
          <w:lang w:eastAsia="zh-CN"/>
        </w:rPr>
        <w:t>end-to-end data volume transfer time analytics use case</w:t>
      </w:r>
      <w:r>
        <w:rPr>
          <w:rFonts w:ascii="Arial" w:hAnsi="Arial" w:cs="Arial"/>
          <w:bCs/>
        </w:rPr>
        <w:t xml:space="preserve">. For that, the Average DL/UL UE throughput in the </w:t>
      </w:r>
      <w:proofErr w:type="spellStart"/>
      <w:r>
        <w:rPr>
          <w:rFonts w:ascii="Arial" w:hAnsi="Arial" w:cs="Arial"/>
          <w:bCs/>
        </w:rPr>
        <w:t>gNB</w:t>
      </w:r>
      <w:proofErr w:type="spellEnd"/>
      <w:r>
        <w:rPr>
          <w:rFonts w:ascii="Arial" w:hAnsi="Arial" w:cs="Arial"/>
          <w:bCs/>
        </w:rPr>
        <w:t xml:space="preserve"> per QoS level and per S-NSSAI KPI as specified in TS 28.552 clauses 5.1.1.3.1 and 5.1.1.3.3 was added. SA2 would like SA5 to also provide the same KPI for the Average UL/DL UE throughput between PSA-UPF and the RAN. </w:t>
      </w:r>
    </w:p>
    <w:p w14:paraId="274F90E1" w14:textId="77777777" w:rsidR="001C4F9E" w:rsidRDefault="001C4F9E" w:rsidP="001C4F9E">
      <w:pPr>
        <w:spacing w:after="120"/>
        <w:ind w:left="540"/>
        <w:rPr>
          <w:rFonts w:ascii="Arial" w:hAnsi="Arial" w:cs="Arial"/>
          <w:b/>
        </w:rPr>
      </w:pPr>
      <w:r>
        <w:rPr>
          <w:rFonts w:ascii="Arial" w:hAnsi="Arial" w:cs="Arial"/>
          <w:b/>
        </w:rPr>
        <w:t>SA5 answer:</w:t>
      </w:r>
      <w:r>
        <w:rPr>
          <w:rFonts w:ascii="Arial" w:hAnsi="Arial" w:cs="Arial"/>
          <w:bCs/>
        </w:rPr>
        <w:t xml:space="preserve"> SA5 will be happy to define these performance measurements as per SA2’s request, and will inform SA2 once they are defined. </w:t>
      </w:r>
    </w:p>
    <w:p w14:paraId="3275C209" w14:textId="77777777" w:rsidR="001C4F9E" w:rsidRDefault="001C4F9E" w:rsidP="001C4F9E">
      <w:pPr>
        <w:pStyle w:val="ListParagraph"/>
        <w:numPr>
          <w:ilvl w:val="0"/>
          <w:numId w:val="10"/>
        </w:numPr>
        <w:overflowPunct/>
        <w:autoSpaceDE/>
        <w:adjustRightInd/>
        <w:spacing w:before="120" w:after="120"/>
        <w:ind w:left="540"/>
        <w:contextualSpacing/>
        <w:rPr>
          <w:rFonts w:ascii="Arial" w:hAnsi="Arial" w:cs="Arial"/>
          <w:bCs/>
        </w:rPr>
      </w:pPr>
      <w:r>
        <w:rPr>
          <w:rFonts w:ascii="Arial" w:hAnsi="Arial" w:cs="Arial"/>
          <w:bCs/>
        </w:rPr>
        <w:t xml:space="preserve">As part of SA5 development of the per UE </w:t>
      </w:r>
      <w:r>
        <w:rPr>
          <w:rFonts w:ascii="Arial" w:hAnsi="Arial" w:cs="Arial"/>
        </w:rPr>
        <w:t>RAN part UL/DL packet delay and UL/DL packet delay between PSA_UPF and UE</w:t>
      </w:r>
      <w:r>
        <w:rPr>
          <w:rFonts w:ascii="Arial" w:hAnsi="Arial" w:cs="Arial"/>
          <w:bCs/>
        </w:rPr>
        <w:t xml:space="preserve">, SA2 kindly asks SA5 to include a per UE per slice per QoS level granularity.  </w:t>
      </w:r>
    </w:p>
    <w:p w14:paraId="6AA192E2" w14:textId="77777777" w:rsidR="001C4F9E" w:rsidRDefault="001C4F9E" w:rsidP="001C4F9E">
      <w:pPr>
        <w:spacing w:after="120"/>
        <w:ind w:left="540"/>
        <w:rPr>
          <w:rFonts w:ascii="Arial" w:hAnsi="Arial" w:cs="Arial"/>
          <w:bCs/>
        </w:rPr>
      </w:pPr>
      <w:r>
        <w:rPr>
          <w:rFonts w:ascii="Arial" w:hAnsi="Arial" w:cs="Arial"/>
          <w:b/>
        </w:rPr>
        <w:t>SA5 answer:</w:t>
      </w:r>
      <w:r>
        <w:rPr>
          <w:rFonts w:ascii="Arial" w:hAnsi="Arial" w:cs="Arial"/>
          <w:bCs/>
        </w:rPr>
        <w:t xml:space="preserve"> SA5 acknowledges that </w:t>
      </w:r>
      <w:r>
        <w:rPr>
          <w:rFonts w:ascii="Arial" w:hAnsi="Arial" w:cs="Arial"/>
          <w:bCs/>
          <w:lang w:eastAsia="zh-CN"/>
        </w:rPr>
        <w:t>SA</w:t>
      </w:r>
      <w:r>
        <w:rPr>
          <w:rFonts w:ascii="Arial" w:hAnsi="Arial" w:cs="Arial"/>
          <w:bCs/>
        </w:rPr>
        <w:t>5 has defined the above-mentioned UE level measurements at the per UE per slice per QoS level granularity. The detailed definitions can be found in the draft TS 28.558.</w:t>
      </w:r>
    </w:p>
    <w:p w14:paraId="538CCA1B" w14:textId="77777777" w:rsidR="001C4F9E" w:rsidRDefault="001C4F9E" w:rsidP="001C4F9E">
      <w:pPr>
        <w:pStyle w:val="ListParagraph"/>
        <w:numPr>
          <w:ilvl w:val="0"/>
          <w:numId w:val="10"/>
        </w:numPr>
        <w:overflowPunct/>
        <w:autoSpaceDE/>
        <w:adjustRightInd/>
        <w:spacing w:before="120" w:after="120"/>
        <w:ind w:left="540"/>
        <w:contextualSpacing/>
        <w:rPr>
          <w:rFonts w:ascii="Arial" w:eastAsia="DengXian" w:hAnsi="Arial" w:cs="Arial"/>
        </w:rPr>
      </w:pPr>
      <w:r>
        <w:rPr>
          <w:rFonts w:ascii="Arial" w:eastAsia="DengXian" w:hAnsi="Arial" w:cs="Arial"/>
        </w:rPr>
        <w:t xml:space="preserve">SA2 </w:t>
      </w:r>
      <w:r>
        <w:rPr>
          <w:rFonts w:ascii="Arial" w:hAnsi="Arial" w:cs="Arial"/>
          <w:bCs/>
        </w:rPr>
        <w:t>would</w:t>
      </w:r>
      <w:r>
        <w:rPr>
          <w:rFonts w:ascii="Arial" w:eastAsia="DengXian" w:hAnsi="Arial" w:cs="Arial"/>
        </w:rPr>
        <w:t xml:space="preserve"> like to </w:t>
      </w:r>
      <w:r>
        <w:rPr>
          <w:rFonts w:ascii="Arial" w:hAnsi="Arial" w:cs="Arial"/>
          <w:bCs/>
        </w:rPr>
        <w:t>request</w:t>
      </w:r>
      <w:r>
        <w:rPr>
          <w:rFonts w:ascii="Arial" w:eastAsia="DengXian" w:hAnsi="Arial" w:cs="Arial"/>
        </w:rPr>
        <w:t xml:space="preserve"> SA5 to inform SA2 whether it anticipates any system architecture level impact for the requested support of the per UE delay measurements.</w:t>
      </w:r>
    </w:p>
    <w:p w14:paraId="5B325E20" w14:textId="77777777" w:rsidR="001C4F9E" w:rsidRDefault="001C4F9E" w:rsidP="001C4F9E">
      <w:pPr>
        <w:spacing w:after="120"/>
        <w:ind w:left="540"/>
        <w:rPr>
          <w:rFonts w:ascii="Arial" w:eastAsia="SimSun" w:hAnsi="Arial" w:cs="Arial"/>
          <w:bCs/>
        </w:rPr>
      </w:pPr>
      <w:r>
        <w:rPr>
          <w:rFonts w:ascii="Arial" w:hAnsi="Arial" w:cs="Arial"/>
          <w:b/>
        </w:rPr>
        <w:t>SA5 answer:</w:t>
      </w:r>
      <w:r>
        <w:rPr>
          <w:rFonts w:ascii="Arial" w:hAnsi="Arial" w:cs="Arial"/>
          <w:bCs/>
        </w:rPr>
        <w:t xml:space="preserve"> SA5 reuses MDT mechanisms for NG-RAN UE level measurements collection and extends the Trace mechanism for 5GC UE level measurements collection. To support signalling-based activation, and enable NWDAF to use it through interaction with the UDM, the Trace activation messages defined in 5GC needs to be extended with the specific configuration parameters for 5GC UE level measurements collection as specified in CR S5-240877 (potential CT3/CT4 impact).</w:t>
      </w:r>
    </w:p>
    <w:p w14:paraId="7549E3E1" w14:textId="77777777" w:rsidR="001C4F9E" w:rsidRDefault="001C4F9E" w:rsidP="00D500BC"/>
    <w:p w14:paraId="52BDC4BB" w14:textId="1337340D" w:rsidR="001C4F9E" w:rsidRDefault="001A5082" w:rsidP="00D500BC">
      <w:r>
        <w:t xml:space="preserve">Subsequently, </w:t>
      </w:r>
      <w:r w:rsidR="001C4F9E">
        <w:t>SA5 informed RAN2 and RAN3 that</w:t>
      </w:r>
      <w:r>
        <w:t xml:space="preserve"> even though RAN specs (</w:t>
      </w:r>
      <w:r w:rsidRPr="001C4F9E">
        <w:t xml:space="preserve">e.g., </w:t>
      </w:r>
      <w:r>
        <w:t xml:space="preserve">TS </w:t>
      </w:r>
      <w:r w:rsidRPr="001C4F9E">
        <w:t>37.320,</w:t>
      </w:r>
      <w:r>
        <w:t xml:space="preserve"> TS</w:t>
      </w:r>
      <w:r w:rsidRPr="001C4F9E">
        <w:t xml:space="preserve"> 38.314) refer to TS 28.552 in the definitions of certain MDT measurements,</w:t>
      </w:r>
      <w:r>
        <w:t xml:space="preserve"> a</w:t>
      </w:r>
      <w:r w:rsidR="001C4F9E" w:rsidRPr="001C4F9E">
        <w:t xml:space="preserve">ll of the NG-RAN UE level measurements defined in draft TS 28.558 have been already supported by the MDT for NR (TS 37.320). </w:t>
      </w:r>
      <w:r>
        <w:t xml:space="preserve">To that end, SA5 </w:t>
      </w:r>
      <w:r w:rsidR="001C4F9E" w:rsidRPr="001C4F9E">
        <w:t>inform</w:t>
      </w:r>
      <w:r>
        <w:t>s</w:t>
      </w:r>
      <w:r w:rsidR="001C4F9E" w:rsidRPr="001C4F9E">
        <w:t xml:space="preserve"> </w:t>
      </w:r>
      <w:r>
        <w:t xml:space="preserve">in [1] </w:t>
      </w:r>
      <w:r w:rsidR="001C4F9E" w:rsidRPr="001C4F9E">
        <w:t xml:space="preserve">RAN2 and RAN3 </w:t>
      </w:r>
      <w:r>
        <w:t xml:space="preserve">working groups </w:t>
      </w:r>
      <w:r w:rsidR="001C4F9E" w:rsidRPr="001C4F9E">
        <w:t>that a proper reference for those measurements would be TS 28.558</w:t>
      </w:r>
      <w:r>
        <w:t xml:space="preserve"> and asks them to take this information into account and to </w:t>
      </w:r>
      <w:r w:rsidR="001C4F9E" w:rsidRPr="001C4F9E">
        <w:t>consider future update of the references in relevant RAN TSs once the TS 28.558 is published.</w:t>
      </w:r>
    </w:p>
    <w:p w14:paraId="51B0C6C4" w14:textId="22B22307" w:rsidR="00122784" w:rsidRDefault="002F2962" w:rsidP="00CD4C7B">
      <w:r>
        <w:t xml:space="preserve"> </w:t>
      </w:r>
    </w:p>
    <w:p w14:paraId="479DA40B" w14:textId="77777777" w:rsidR="00CD4C7B" w:rsidRPr="008F476D" w:rsidRDefault="00CD4C7B" w:rsidP="00CD4C7B">
      <w:pPr>
        <w:pStyle w:val="Heading1"/>
        <w:rPr>
          <w:lang w:val="en-US"/>
        </w:rPr>
      </w:pPr>
      <w:r w:rsidRPr="008F476D">
        <w:rPr>
          <w:lang w:val="en-US"/>
        </w:rPr>
        <w:lastRenderedPageBreak/>
        <w:t>2</w:t>
      </w:r>
      <w:r w:rsidRPr="008F476D">
        <w:rPr>
          <w:lang w:val="en-US"/>
        </w:rPr>
        <w:tab/>
      </w:r>
      <w:r w:rsidR="00972FD7" w:rsidRPr="008F476D">
        <w:rPr>
          <w:lang w:val="en-US"/>
        </w:rPr>
        <w:t>Discussion</w:t>
      </w:r>
    </w:p>
    <w:p w14:paraId="1B3903E5" w14:textId="42039145" w:rsidR="001C4F9E" w:rsidRDefault="000E221D" w:rsidP="00ED7285">
      <w:pPr>
        <w:spacing w:after="120"/>
      </w:pPr>
      <w:bookmarkStart w:id="1" w:name="_Hlk159195854"/>
      <w:r w:rsidRPr="00B83222">
        <w:rPr>
          <w:lang w:val="en-US"/>
        </w:rPr>
        <w:t xml:space="preserve">In the action to RAN3 it is mentioned that </w:t>
      </w:r>
      <w:r>
        <w:rPr>
          <w:lang w:val="en-US"/>
        </w:rPr>
        <w:t>all</w:t>
      </w:r>
      <w:r w:rsidRPr="00B83222">
        <w:rPr>
          <w:lang w:val="en-US"/>
        </w:rPr>
        <w:t xml:space="preserve"> of the NG-RAN UE level measurements defined in draft TS 28.558 have</w:t>
      </w:r>
      <w:r>
        <w:rPr>
          <w:lang w:val="en-US"/>
        </w:rPr>
        <w:t xml:space="preserve"> </w:t>
      </w:r>
      <w:r w:rsidRPr="00B83222">
        <w:rPr>
          <w:lang w:val="en-US"/>
        </w:rPr>
        <w:t>been already supported by the MDT for NR (TS 37.320) and SA5 requests RAN2 and RAN3 to take this into account and consider future update of the references in relevant RAN TSs once the TS 28.558 is published.</w:t>
      </w:r>
      <w:r>
        <w:rPr>
          <w:lang w:val="en-US"/>
        </w:rPr>
        <w:t xml:space="preserve"> </w:t>
      </w:r>
      <w:r w:rsidRPr="00B83222">
        <w:rPr>
          <w:lang w:val="en-US"/>
        </w:rPr>
        <w:t xml:space="preserve">However, </w:t>
      </w:r>
      <w:r w:rsidR="007A72DF">
        <w:t xml:space="preserve">TS 28.558 is a specification still in preparation </w:t>
      </w:r>
      <w:r>
        <w:t>and in the available version of TS 28.558 (v. 0.1.0) the available measurements include packet delay measurements collected at PSA UPF which are not supported by MDT</w:t>
      </w:r>
      <w:r w:rsidR="00BA2958">
        <w:t>.</w:t>
      </w:r>
      <w:r w:rsidR="007A72DF">
        <w:t xml:space="preserve"> As per Annex A of TS 28.558</w:t>
      </w:r>
      <w:r w:rsidR="0047026B">
        <w:t xml:space="preserve"> providing a template for defining the UE measurements</w:t>
      </w:r>
      <w:r w:rsidR="007A72DF">
        <w:t>, the measured UE identifier could be an IMSI, IMEI, SUPI, N4 identifier, etc.</w:t>
      </w:r>
      <w:r w:rsidR="00E15D3D">
        <w:t xml:space="preserve"> When it comes to MDT measurements recorded in TS 28.558 </w:t>
      </w:r>
      <w:r w:rsidR="00F632C0">
        <w:t>we believe</w:t>
      </w:r>
      <w:r w:rsidR="00BA2958">
        <w:t xml:space="preserve"> that</w:t>
      </w:r>
      <w:r w:rsidR="00F632C0">
        <w:t xml:space="preserve"> RAN3 should expect there would be no</w:t>
      </w:r>
      <w:r w:rsidR="00E15D3D">
        <w:t xml:space="preserve"> new requirements in the RAN with respect to the </w:t>
      </w:r>
      <w:r w:rsidR="00BA4355">
        <w:t>M</w:t>
      </w:r>
      <w:r w:rsidR="00E15D3D">
        <w:t xml:space="preserve">easured UE </w:t>
      </w:r>
      <w:r w:rsidR="00BA4355">
        <w:t>I</w:t>
      </w:r>
      <w:r w:rsidR="00E15D3D">
        <w:t xml:space="preserve">dentifier. Namely, the TR/TRSR </w:t>
      </w:r>
      <w:r w:rsidR="00E90DA4">
        <w:t>can</w:t>
      </w:r>
      <w:r w:rsidR="00E15D3D">
        <w:t xml:space="preserve"> be used</w:t>
      </w:r>
      <w:r w:rsidR="005B03BB">
        <w:t xml:space="preserve"> also</w:t>
      </w:r>
      <w:r w:rsidR="00E15D3D">
        <w:t xml:space="preserve"> to identify the trace/MDT sessions to the TCE</w:t>
      </w:r>
      <w:r w:rsidR="005B03BB">
        <w:t xml:space="preserve"> for the MDT measurements in TS 28.55</w:t>
      </w:r>
      <w:r w:rsidR="00F632C0">
        <w:t>8</w:t>
      </w:r>
      <w:r w:rsidR="00E15D3D">
        <w:t xml:space="preserve">. </w:t>
      </w:r>
      <w:bookmarkStart w:id="2" w:name="_Hlk158849951"/>
      <w:bookmarkEnd w:id="1"/>
    </w:p>
    <w:p w14:paraId="0998BED4" w14:textId="77777777" w:rsidR="00ED7285" w:rsidRPr="00ED7285" w:rsidRDefault="00ED7285" w:rsidP="00ED7285">
      <w:pPr>
        <w:spacing w:after="120"/>
      </w:pPr>
    </w:p>
    <w:p w14:paraId="2FA2215B" w14:textId="241E4F9B" w:rsidR="00AB5F3B" w:rsidRPr="007645EF" w:rsidRDefault="00AB5F3B" w:rsidP="00AB5F3B">
      <w:pPr>
        <w:pStyle w:val="00BodyText"/>
        <w:spacing w:after="0"/>
        <w:rPr>
          <w:rFonts w:ascii="Times New Roman" w:hAnsi="Times New Roman"/>
          <w:sz w:val="20"/>
        </w:rPr>
      </w:pPr>
      <w:r w:rsidRPr="003B7C1C">
        <w:rPr>
          <w:rFonts w:ascii="Times New Roman" w:hAnsi="Times New Roman"/>
          <w:sz w:val="20"/>
        </w:rPr>
        <w:t>We have submitted a draft response LS to SA</w:t>
      </w:r>
      <w:r w:rsidR="003B3192" w:rsidRPr="003B7C1C">
        <w:rPr>
          <w:rFonts w:ascii="Times New Roman" w:hAnsi="Times New Roman"/>
          <w:sz w:val="20"/>
        </w:rPr>
        <w:t>5</w:t>
      </w:r>
      <w:r w:rsidRPr="003B7C1C">
        <w:rPr>
          <w:rFonts w:ascii="Times New Roman" w:hAnsi="Times New Roman"/>
          <w:sz w:val="20"/>
        </w:rPr>
        <w:t xml:space="preserve"> </w:t>
      </w:r>
      <w:r w:rsidR="00A60E43" w:rsidRPr="003B7C1C">
        <w:rPr>
          <w:rFonts w:ascii="Times New Roman" w:hAnsi="Times New Roman"/>
          <w:sz w:val="20"/>
        </w:rPr>
        <w:t>in</w:t>
      </w:r>
      <w:r w:rsidRPr="003B7C1C">
        <w:rPr>
          <w:rFonts w:ascii="Times New Roman" w:hAnsi="Times New Roman"/>
          <w:sz w:val="20"/>
        </w:rPr>
        <w:t xml:space="preserve"> this meeting in [</w:t>
      </w:r>
      <w:r w:rsidR="00E15D3D">
        <w:rPr>
          <w:rFonts w:ascii="Times New Roman" w:hAnsi="Times New Roman"/>
          <w:sz w:val="20"/>
        </w:rPr>
        <w:t>2</w:t>
      </w:r>
      <w:r w:rsidRPr="003B7C1C">
        <w:rPr>
          <w:rFonts w:ascii="Times New Roman" w:hAnsi="Times New Roman"/>
          <w:sz w:val="20"/>
        </w:rPr>
        <w:t>]</w:t>
      </w:r>
      <w:r w:rsidR="00E15D3D">
        <w:rPr>
          <w:rFonts w:ascii="Times New Roman" w:hAnsi="Times New Roman"/>
          <w:sz w:val="20"/>
        </w:rPr>
        <w:t xml:space="preserve"> in order to inform SA5 regarding RAN3’s understanding on the </w:t>
      </w:r>
      <w:r w:rsidR="00F632C0">
        <w:rPr>
          <w:rFonts w:ascii="Times New Roman" w:hAnsi="Times New Roman"/>
          <w:sz w:val="20"/>
        </w:rPr>
        <w:t>M</w:t>
      </w:r>
      <w:r w:rsidR="00E15D3D">
        <w:rPr>
          <w:rFonts w:ascii="Times New Roman" w:hAnsi="Times New Roman"/>
          <w:sz w:val="20"/>
        </w:rPr>
        <w:t>easured UE Identifier</w:t>
      </w:r>
      <w:r w:rsidR="005B03BB">
        <w:rPr>
          <w:rFonts w:ascii="Times New Roman" w:hAnsi="Times New Roman"/>
          <w:sz w:val="20"/>
        </w:rPr>
        <w:t>s</w:t>
      </w:r>
      <w:r w:rsidRPr="003B7C1C">
        <w:rPr>
          <w:rFonts w:ascii="Times New Roman" w:hAnsi="Times New Roman"/>
          <w:sz w:val="20"/>
        </w:rPr>
        <w:t>.</w:t>
      </w:r>
    </w:p>
    <w:bookmarkEnd w:id="2"/>
    <w:p w14:paraId="3C75C4D4" w14:textId="77777777" w:rsidR="002F2962" w:rsidRPr="00175BC4" w:rsidRDefault="002F2962" w:rsidP="002F2962">
      <w:pPr>
        <w:pStyle w:val="00BodyText"/>
        <w:spacing w:after="0"/>
        <w:rPr>
          <w:rFonts w:ascii="Times New Roman" w:hAnsi="Times New Roman"/>
          <w:sz w:val="20"/>
        </w:rPr>
      </w:pPr>
    </w:p>
    <w:p w14:paraId="0D110258" w14:textId="77777777" w:rsidR="00CD4C7B" w:rsidRPr="008F476D" w:rsidRDefault="00972FD7" w:rsidP="00CD4C7B">
      <w:pPr>
        <w:pStyle w:val="Heading1"/>
        <w:rPr>
          <w:lang w:val="en-US"/>
        </w:rPr>
      </w:pPr>
      <w:r w:rsidRPr="008F476D">
        <w:rPr>
          <w:lang w:val="en-US"/>
        </w:rPr>
        <w:t>3</w:t>
      </w:r>
      <w:r w:rsidR="00CD4C7B" w:rsidRPr="008F476D">
        <w:rPr>
          <w:lang w:val="en-US"/>
        </w:rPr>
        <w:tab/>
      </w:r>
      <w:r w:rsidRPr="008F476D">
        <w:rPr>
          <w:lang w:val="en-US"/>
        </w:rPr>
        <w:t>Conclusion</w:t>
      </w:r>
    </w:p>
    <w:p w14:paraId="6093981F" w14:textId="17CC4631" w:rsidR="00CD4C7B" w:rsidRDefault="00AB5F3B" w:rsidP="00CD4C7B">
      <w:pPr>
        <w:rPr>
          <w:lang w:val="en-US"/>
        </w:rPr>
      </w:pPr>
      <w:r w:rsidRPr="00AB5F3B">
        <w:rPr>
          <w:lang w:val="en-US"/>
        </w:rPr>
        <w:t>In this contribution w</w:t>
      </w:r>
      <w:r>
        <w:rPr>
          <w:lang w:val="en-US"/>
        </w:rPr>
        <w:t>e make the following proposal:</w:t>
      </w:r>
    </w:p>
    <w:p w14:paraId="3E27E349" w14:textId="01396FB4" w:rsidR="00A723DE" w:rsidRPr="00A723DE" w:rsidRDefault="00AB5F3B" w:rsidP="00CD4C7B">
      <w:r w:rsidRPr="00AB5F3B">
        <w:rPr>
          <w:b/>
          <w:bCs/>
          <w:lang w:val="en-US"/>
        </w:rPr>
        <w:t>Proposal: RAN3 would like to</w:t>
      </w:r>
      <w:r w:rsidR="001C4F9E">
        <w:rPr>
          <w:b/>
          <w:bCs/>
          <w:lang w:val="en-US"/>
        </w:rPr>
        <w:t xml:space="preserve"> </w:t>
      </w:r>
      <w:r w:rsidR="00E15D3D">
        <w:rPr>
          <w:b/>
          <w:bCs/>
          <w:lang w:val="en-US"/>
        </w:rPr>
        <w:t>inform</w:t>
      </w:r>
      <w:r w:rsidR="001C4F9E">
        <w:rPr>
          <w:b/>
          <w:bCs/>
          <w:lang w:val="en-US"/>
        </w:rPr>
        <w:t xml:space="preserve"> SA5</w:t>
      </w:r>
      <w:r w:rsidR="00A86101">
        <w:rPr>
          <w:b/>
          <w:bCs/>
          <w:lang w:val="en-US"/>
        </w:rPr>
        <w:t xml:space="preserve"> that</w:t>
      </w:r>
      <w:r w:rsidR="00E15D3D">
        <w:rPr>
          <w:b/>
          <w:bCs/>
          <w:lang w:val="en-US"/>
        </w:rPr>
        <w:t xml:space="preserve"> according to </w:t>
      </w:r>
      <w:bookmarkStart w:id="3" w:name="_Hlk159195692"/>
      <w:r w:rsidR="00E15D3D">
        <w:rPr>
          <w:b/>
          <w:bCs/>
          <w:lang w:val="en-US"/>
        </w:rPr>
        <w:t xml:space="preserve">RAN3 there is no need to introduce new requirements </w:t>
      </w:r>
      <w:r w:rsidR="00A37743">
        <w:rPr>
          <w:b/>
          <w:bCs/>
          <w:lang w:val="en-US"/>
        </w:rPr>
        <w:t>i</w:t>
      </w:r>
      <w:r w:rsidR="00E15D3D">
        <w:rPr>
          <w:b/>
          <w:bCs/>
          <w:lang w:val="en-US"/>
        </w:rPr>
        <w:t xml:space="preserve">n the </w:t>
      </w:r>
      <w:r w:rsidR="00F632C0">
        <w:rPr>
          <w:b/>
          <w:bCs/>
          <w:lang w:val="en-US"/>
        </w:rPr>
        <w:t>RAN to support</w:t>
      </w:r>
      <w:r w:rsidR="00E15D3D">
        <w:rPr>
          <w:b/>
          <w:bCs/>
          <w:lang w:val="en-US"/>
        </w:rPr>
        <w:t xml:space="preserve"> the </w:t>
      </w:r>
      <w:r w:rsidR="00F632C0">
        <w:rPr>
          <w:b/>
          <w:bCs/>
          <w:lang w:val="en-US"/>
        </w:rPr>
        <w:t>M</w:t>
      </w:r>
      <w:r w:rsidR="00E15D3D">
        <w:rPr>
          <w:b/>
          <w:bCs/>
          <w:lang w:val="en-US"/>
        </w:rPr>
        <w:t xml:space="preserve">easured UE </w:t>
      </w:r>
      <w:r w:rsidR="00BA4355">
        <w:rPr>
          <w:b/>
          <w:bCs/>
          <w:lang w:val="en-US"/>
        </w:rPr>
        <w:t>I</w:t>
      </w:r>
      <w:r w:rsidR="00E15D3D">
        <w:rPr>
          <w:b/>
          <w:bCs/>
          <w:lang w:val="en-US"/>
        </w:rPr>
        <w:t>dentifier in the MDT measurements</w:t>
      </w:r>
      <w:r w:rsidR="008104C0">
        <w:rPr>
          <w:b/>
          <w:bCs/>
          <w:lang w:val="en-US"/>
        </w:rPr>
        <w:t xml:space="preserve"> that will be </w:t>
      </w:r>
      <w:r w:rsidR="00E15D3D">
        <w:rPr>
          <w:b/>
          <w:bCs/>
          <w:lang w:val="en-US"/>
        </w:rPr>
        <w:t>captured in TS 28.558.</w:t>
      </w:r>
      <w:r w:rsidR="001C4F9E">
        <w:rPr>
          <w:b/>
          <w:bCs/>
          <w:lang w:val="en-US"/>
        </w:rPr>
        <w:t xml:space="preserve"> </w:t>
      </w:r>
      <w:bookmarkEnd w:id="3"/>
    </w:p>
    <w:p w14:paraId="193FD945" w14:textId="77777777" w:rsidR="00CD4C7B" w:rsidRPr="006E13D1" w:rsidRDefault="00CD4C7B" w:rsidP="00CD4C7B">
      <w:pPr>
        <w:pStyle w:val="Heading1"/>
      </w:pPr>
      <w:r w:rsidRPr="006E13D1">
        <w:t>References</w:t>
      </w:r>
    </w:p>
    <w:p w14:paraId="22694239" w14:textId="56CB95CB" w:rsidR="00A06AE5" w:rsidRDefault="00701506" w:rsidP="00A06AE5">
      <w:pPr>
        <w:numPr>
          <w:ilvl w:val="0"/>
          <w:numId w:val="8"/>
        </w:numPr>
        <w:tabs>
          <w:tab w:val="num" w:pos="720"/>
        </w:tabs>
        <w:rPr>
          <w:lang w:eastAsia="zh-CN"/>
        </w:rPr>
      </w:pPr>
      <w:bookmarkStart w:id="4" w:name="_Ref156980889"/>
      <w:bookmarkStart w:id="5" w:name="_Ref75086397"/>
      <w:r>
        <w:rPr>
          <w:lang w:eastAsia="zh-CN"/>
        </w:rPr>
        <w:t>R3-2400</w:t>
      </w:r>
      <w:r w:rsidR="001C4F9E">
        <w:rPr>
          <w:lang w:eastAsia="zh-CN"/>
        </w:rPr>
        <w:t>58 -</w:t>
      </w:r>
      <w:r>
        <w:rPr>
          <w:lang w:eastAsia="zh-CN"/>
        </w:rPr>
        <w:t>S5-2</w:t>
      </w:r>
      <w:r w:rsidR="001C4F9E">
        <w:rPr>
          <w:lang w:eastAsia="zh-CN"/>
        </w:rPr>
        <w:t xml:space="preserve">41086-, </w:t>
      </w:r>
      <w:r>
        <w:rPr>
          <w:lang w:eastAsia="zh-CN"/>
        </w:rPr>
        <w:t xml:space="preserve"> </w:t>
      </w:r>
      <w:bookmarkEnd w:id="4"/>
      <w:r w:rsidR="00A06AE5" w:rsidRPr="00A06AE5">
        <w:rPr>
          <w:lang w:eastAsia="zh-CN"/>
        </w:rPr>
        <w:t>Reply LS on improved KPIs involving end-to-end data volume transfer time analytics</w:t>
      </w:r>
      <w:r w:rsidR="00A06AE5">
        <w:rPr>
          <w:lang w:eastAsia="zh-CN"/>
        </w:rPr>
        <w:t>, SA5</w:t>
      </w:r>
    </w:p>
    <w:p w14:paraId="5E1A6E29" w14:textId="71FD82CB" w:rsidR="000E14DD" w:rsidRDefault="000E14DD" w:rsidP="00A06AE5">
      <w:pPr>
        <w:numPr>
          <w:ilvl w:val="0"/>
          <w:numId w:val="8"/>
        </w:numPr>
        <w:tabs>
          <w:tab w:val="num" w:pos="720"/>
        </w:tabs>
        <w:rPr>
          <w:lang w:eastAsia="zh-CN"/>
        </w:rPr>
      </w:pPr>
      <w:r w:rsidRPr="008F0486">
        <w:t>R3-240732</w:t>
      </w:r>
      <w:r>
        <w:t xml:space="preserve">, </w:t>
      </w:r>
      <w:r w:rsidRPr="008F0486">
        <w:t>[Draft] Reply LS to SA5 on improved KPIs involving end-to-end data volume transfer</w:t>
      </w:r>
      <w:r>
        <w:t xml:space="preserve"> time analytics</w:t>
      </w:r>
      <w:r w:rsidR="004D3272">
        <w:t>, RAN3</w:t>
      </w:r>
    </w:p>
    <w:bookmarkEnd w:id="5"/>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32ABF" w14:textId="77777777" w:rsidR="00534126" w:rsidRDefault="00534126">
      <w:r>
        <w:separator/>
      </w:r>
    </w:p>
  </w:endnote>
  <w:endnote w:type="continuationSeparator" w:id="0">
    <w:p w14:paraId="61B07A25" w14:textId="77777777" w:rsidR="00534126" w:rsidRDefault="00534126">
      <w:r>
        <w:continuationSeparator/>
      </w:r>
    </w:p>
  </w:endnote>
  <w:endnote w:type="continuationNotice" w:id="1">
    <w:p w14:paraId="33EC82B6" w14:textId="77777777" w:rsidR="00534126" w:rsidRDefault="00534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1F35E" w14:textId="77777777" w:rsidR="00534126" w:rsidRDefault="00534126">
      <w:r>
        <w:separator/>
      </w:r>
    </w:p>
  </w:footnote>
  <w:footnote w:type="continuationSeparator" w:id="0">
    <w:p w14:paraId="5AB8238E" w14:textId="77777777" w:rsidR="00534126" w:rsidRDefault="00534126">
      <w:r>
        <w:continuationSeparator/>
      </w:r>
    </w:p>
  </w:footnote>
  <w:footnote w:type="continuationNotice" w:id="1">
    <w:p w14:paraId="5351C28F" w14:textId="77777777" w:rsidR="00534126" w:rsidRDefault="005341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7345AD"/>
    <w:multiLevelType w:val="hybridMultilevel"/>
    <w:tmpl w:val="71A41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2449E"/>
    <w:multiLevelType w:val="hybridMultilevel"/>
    <w:tmpl w:val="2872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8" w15:restartNumberingAfterBreak="0">
    <w:nsid w:val="5D2A6ABE"/>
    <w:multiLevelType w:val="hybridMultilevel"/>
    <w:tmpl w:val="6AB4DEAA"/>
    <w:lvl w:ilvl="0" w:tplc="DCF09FEA">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6"/>
  </w:num>
  <w:num w:numId="5" w16cid:durableId="858740361">
    <w:abstractNumId w:val="3"/>
  </w:num>
  <w:num w:numId="6" w16cid:durableId="1657759225">
    <w:abstractNumId w:val="2"/>
  </w:num>
  <w:num w:numId="7" w16cid:durableId="455487287">
    <w:abstractNumId w:val="7"/>
  </w:num>
  <w:num w:numId="8" w16cid:durableId="1628468985">
    <w:abstractNumId w:val="5"/>
    <w:lvlOverride w:ilvl="0">
      <w:startOverride w:val="1"/>
    </w:lvlOverride>
    <w:lvlOverride w:ilvl="1"/>
    <w:lvlOverride w:ilvl="2"/>
    <w:lvlOverride w:ilvl="3"/>
    <w:lvlOverride w:ilvl="4"/>
    <w:lvlOverride w:ilvl="5"/>
    <w:lvlOverride w:ilvl="6"/>
    <w:lvlOverride w:ilvl="7"/>
    <w:lvlOverride w:ilvl="8"/>
  </w:num>
  <w:num w:numId="9" w16cid:durableId="1288976191">
    <w:abstractNumId w:val="4"/>
  </w:num>
  <w:num w:numId="10" w16cid:durableId="2637349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0B26"/>
    <w:rsid w:val="00030DA5"/>
    <w:rsid w:val="00033397"/>
    <w:rsid w:val="000342C7"/>
    <w:rsid w:val="00040095"/>
    <w:rsid w:val="0005563E"/>
    <w:rsid w:val="00065B77"/>
    <w:rsid w:val="00080512"/>
    <w:rsid w:val="00083F0D"/>
    <w:rsid w:val="000B7BCF"/>
    <w:rsid w:val="000C3CBB"/>
    <w:rsid w:val="000C556D"/>
    <w:rsid w:val="000D376D"/>
    <w:rsid w:val="000D58AB"/>
    <w:rsid w:val="000E14DD"/>
    <w:rsid w:val="000E221D"/>
    <w:rsid w:val="00100A61"/>
    <w:rsid w:val="001075B7"/>
    <w:rsid w:val="00122784"/>
    <w:rsid w:val="001370F2"/>
    <w:rsid w:val="001549DD"/>
    <w:rsid w:val="001550D6"/>
    <w:rsid w:val="00175BC4"/>
    <w:rsid w:val="00194CD0"/>
    <w:rsid w:val="001A5082"/>
    <w:rsid w:val="001B08B3"/>
    <w:rsid w:val="001C4281"/>
    <w:rsid w:val="001C4F9E"/>
    <w:rsid w:val="001D0D3F"/>
    <w:rsid w:val="001E39D1"/>
    <w:rsid w:val="001F168B"/>
    <w:rsid w:val="001F70B7"/>
    <w:rsid w:val="002068A3"/>
    <w:rsid w:val="00225F6D"/>
    <w:rsid w:val="0022606D"/>
    <w:rsid w:val="002305DD"/>
    <w:rsid w:val="00234C1D"/>
    <w:rsid w:val="00242C2A"/>
    <w:rsid w:val="00243BC7"/>
    <w:rsid w:val="00250B8F"/>
    <w:rsid w:val="002623FC"/>
    <w:rsid w:val="002747EC"/>
    <w:rsid w:val="002855BF"/>
    <w:rsid w:val="00286FC6"/>
    <w:rsid w:val="002953B2"/>
    <w:rsid w:val="002B7C45"/>
    <w:rsid w:val="002E1692"/>
    <w:rsid w:val="002F0D22"/>
    <w:rsid w:val="002F2962"/>
    <w:rsid w:val="003172DC"/>
    <w:rsid w:val="00324EA2"/>
    <w:rsid w:val="00326069"/>
    <w:rsid w:val="003454FC"/>
    <w:rsid w:val="0035462D"/>
    <w:rsid w:val="00362566"/>
    <w:rsid w:val="00363177"/>
    <w:rsid w:val="003702F7"/>
    <w:rsid w:val="00394082"/>
    <w:rsid w:val="003B3192"/>
    <w:rsid w:val="003B3FB3"/>
    <w:rsid w:val="003B7C1C"/>
    <w:rsid w:val="003C4E37"/>
    <w:rsid w:val="003D2DDA"/>
    <w:rsid w:val="003E1194"/>
    <w:rsid w:val="003E16BE"/>
    <w:rsid w:val="003E7223"/>
    <w:rsid w:val="00401855"/>
    <w:rsid w:val="004128E3"/>
    <w:rsid w:val="0041541F"/>
    <w:rsid w:val="004170E8"/>
    <w:rsid w:val="00464695"/>
    <w:rsid w:val="0047026B"/>
    <w:rsid w:val="004C5539"/>
    <w:rsid w:val="004D3272"/>
    <w:rsid w:val="004D3578"/>
    <w:rsid w:val="004D380D"/>
    <w:rsid w:val="004D3F58"/>
    <w:rsid w:val="004D55BD"/>
    <w:rsid w:val="004D5E47"/>
    <w:rsid w:val="004E213A"/>
    <w:rsid w:val="004E21FC"/>
    <w:rsid w:val="00503171"/>
    <w:rsid w:val="0051255F"/>
    <w:rsid w:val="005153FE"/>
    <w:rsid w:val="005240A4"/>
    <w:rsid w:val="00531C12"/>
    <w:rsid w:val="00534126"/>
    <w:rsid w:val="00534DA0"/>
    <w:rsid w:val="00540B31"/>
    <w:rsid w:val="00543E6C"/>
    <w:rsid w:val="00544635"/>
    <w:rsid w:val="00565087"/>
    <w:rsid w:val="0056573F"/>
    <w:rsid w:val="00565BE9"/>
    <w:rsid w:val="00571CE2"/>
    <w:rsid w:val="00595D4D"/>
    <w:rsid w:val="005A27D5"/>
    <w:rsid w:val="005A4971"/>
    <w:rsid w:val="005B03BB"/>
    <w:rsid w:val="005B1232"/>
    <w:rsid w:val="005B2EEF"/>
    <w:rsid w:val="005D4274"/>
    <w:rsid w:val="00605E3E"/>
    <w:rsid w:val="00606DA9"/>
    <w:rsid w:val="00611566"/>
    <w:rsid w:val="00611D47"/>
    <w:rsid w:val="0062231A"/>
    <w:rsid w:val="00625874"/>
    <w:rsid w:val="0065300D"/>
    <w:rsid w:val="00656E1E"/>
    <w:rsid w:val="006604E4"/>
    <w:rsid w:val="00692D28"/>
    <w:rsid w:val="006B36A5"/>
    <w:rsid w:val="006C2FEA"/>
    <w:rsid w:val="006C54B5"/>
    <w:rsid w:val="006D1E24"/>
    <w:rsid w:val="00701506"/>
    <w:rsid w:val="00702BDF"/>
    <w:rsid w:val="0071398D"/>
    <w:rsid w:val="007318F1"/>
    <w:rsid w:val="00734A5B"/>
    <w:rsid w:val="00741EC5"/>
    <w:rsid w:val="00743525"/>
    <w:rsid w:val="00744E76"/>
    <w:rsid w:val="007476DB"/>
    <w:rsid w:val="0075565E"/>
    <w:rsid w:val="00757D40"/>
    <w:rsid w:val="00765A81"/>
    <w:rsid w:val="00774846"/>
    <w:rsid w:val="00781F0F"/>
    <w:rsid w:val="00782170"/>
    <w:rsid w:val="0078727C"/>
    <w:rsid w:val="0079415C"/>
    <w:rsid w:val="00797D4B"/>
    <w:rsid w:val="007A72DF"/>
    <w:rsid w:val="007C095F"/>
    <w:rsid w:val="007D5902"/>
    <w:rsid w:val="007F2676"/>
    <w:rsid w:val="00802106"/>
    <w:rsid w:val="008028A4"/>
    <w:rsid w:val="00806520"/>
    <w:rsid w:val="008104C0"/>
    <w:rsid w:val="00822684"/>
    <w:rsid w:val="00830106"/>
    <w:rsid w:val="00834C32"/>
    <w:rsid w:val="00835949"/>
    <w:rsid w:val="00840916"/>
    <w:rsid w:val="00853EDD"/>
    <w:rsid w:val="008604EE"/>
    <w:rsid w:val="0087401D"/>
    <w:rsid w:val="008768CA"/>
    <w:rsid w:val="00880559"/>
    <w:rsid w:val="00883EAE"/>
    <w:rsid w:val="008B2F10"/>
    <w:rsid w:val="008B3A6A"/>
    <w:rsid w:val="008C2835"/>
    <w:rsid w:val="008C490B"/>
    <w:rsid w:val="008C6116"/>
    <w:rsid w:val="008D4A44"/>
    <w:rsid w:val="008F0486"/>
    <w:rsid w:val="008F476D"/>
    <w:rsid w:val="0090271F"/>
    <w:rsid w:val="00903D8C"/>
    <w:rsid w:val="00913D4D"/>
    <w:rsid w:val="00920168"/>
    <w:rsid w:val="00942EC2"/>
    <w:rsid w:val="00954BCB"/>
    <w:rsid w:val="00961B32"/>
    <w:rsid w:val="00971683"/>
    <w:rsid w:val="00972FD7"/>
    <w:rsid w:val="00974BB0"/>
    <w:rsid w:val="009A6E4F"/>
    <w:rsid w:val="009C4D5C"/>
    <w:rsid w:val="009D0A28"/>
    <w:rsid w:val="009E618D"/>
    <w:rsid w:val="009F3B54"/>
    <w:rsid w:val="009F7E6E"/>
    <w:rsid w:val="00A06AE5"/>
    <w:rsid w:val="00A10F02"/>
    <w:rsid w:val="00A11F36"/>
    <w:rsid w:val="00A37743"/>
    <w:rsid w:val="00A53724"/>
    <w:rsid w:val="00A5612A"/>
    <w:rsid w:val="00A60E43"/>
    <w:rsid w:val="00A723DE"/>
    <w:rsid w:val="00A814E6"/>
    <w:rsid w:val="00A82346"/>
    <w:rsid w:val="00A8361A"/>
    <w:rsid w:val="00A86101"/>
    <w:rsid w:val="00A9671C"/>
    <w:rsid w:val="00AB5F3B"/>
    <w:rsid w:val="00AB6AAB"/>
    <w:rsid w:val="00AD0291"/>
    <w:rsid w:val="00AD0338"/>
    <w:rsid w:val="00AD4BCF"/>
    <w:rsid w:val="00AF4A8E"/>
    <w:rsid w:val="00AF78D5"/>
    <w:rsid w:val="00B1063A"/>
    <w:rsid w:val="00B15449"/>
    <w:rsid w:val="00B21241"/>
    <w:rsid w:val="00B36195"/>
    <w:rsid w:val="00B746AA"/>
    <w:rsid w:val="00B83222"/>
    <w:rsid w:val="00B9781E"/>
    <w:rsid w:val="00BA2958"/>
    <w:rsid w:val="00BA4355"/>
    <w:rsid w:val="00BC60CD"/>
    <w:rsid w:val="00BF79F1"/>
    <w:rsid w:val="00C03035"/>
    <w:rsid w:val="00C275BC"/>
    <w:rsid w:val="00C33079"/>
    <w:rsid w:val="00C365F1"/>
    <w:rsid w:val="00C43B31"/>
    <w:rsid w:val="00C50536"/>
    <w:rsid w:val="00C55EB7"/>
    <w:rsid w:val="00C84ED9"/>
    <w:rsid w:val="00CA3D0C"/>
    <w:rsid w:val="00CB6651"/>
    <w:rsid w:val="00CB6887"/>
    <w:rsid w:val="00CB696C"/>
    <w:rsid w:val="00CD29D6"/>
    <w:rsid w:val="00CD4C7B"/>
    <w:rsid w:val="00D22038"/>
    <w:rsid w:val="00D27B75"/>
    <w:rsid w:val="00D45717"/>
    <w:rsid w:val="00D500BC"/>
    <w:rsid w:val="00D738D6"/>
    <w:rsid w:val="00D74E5D"/>
    <w:rsid w:val="00D80795"/>
    <w:rsid w:val="00D87E00"/>
    <w:rsid w:val="00D90635"/>
    <w:rsid w:val="00D908B4"/>
    <w:rsid w:val="00D9134D"/>
    <w:rsid w:val="00D97CD9"/>
    <w:rsid w:val="00DA58E4"/>
    <w:rsid w:val="00DA7A03"/>
    <w:rsid w:val="00DB1818"/>
    <w:rsid w:val="00DC309B"/>
    <w:rsid w:val="00DC4DA2"/>
    <w:rsid w:val="00DC668D"/>
    <w:rsid w:val="00DD091C"/>
    <w:rsid w:val="00DE1406"/>
    <w:rsid w:val="00E07838"/>
    <w:rsid w:val="00E15D3D"/>
    <w:rsid w:val="00E340BC"/>
    <w:rsid w:val="00E37ABD"/>
    <w:rsid w:val="00E51F8B"/>
    <w:rsid w:val="00E62835"/>
    <w:rsid w:val="00E77645"/>
    <w:rsid w:val="00E831A6"/>
    <w:rsid w:val="00E852FF"/>
    <w:rsid w:val="00E90ABE"/>
    <w:rsid w:val="00E90DA4"/>
    <w:rsid w:val="00EA1D56"/>
    <w:rsid w:val="00EA22F8"/>
    <w:rsid w:val="00EC4A25"/>
    <w:rsid w:val="00ED096C"/>
    <w:rsid w:val="00ED7285"/>
    <w:rsid w:val="00ED72D1"/>
    <w:rsid w:val="00EE0A1E"/>
    <w:rsid w:val="00EE4C2C"/>
    <w:rsid w:val="00F025A2"/>
    <w:rsid w:val="00F2026E"/>
    <w:rsid w:val="00F2210A"/>
    <w:rsid w:val="00F37743"/>
    <w:rsid w:val="00F54A3D"/>
    <w:rsid w:val="00F632C0"/>
    <w:rsid w:val="00F653B8"/>
    <w:rsid w:val="00F76F8F"/>
    <w:rsid w:val="00FA1266"/>
    <w:rsid w:val="00FB2BEA"/>
    <w:rsid w:val="00FC1192"/>
    <w:rsid w:val="00FC53BF"/>
    <w:rsid w:val="00FC6713"/>
    <w:rsid w:val="00FD005E"/>
    <w:rsid w:val="00FE253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1274DC3-7FB6-4676-965F-50EAEA356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Revision">
    <w:name w:val="Revision"/>
    <w:hidden/>
    <w:uiPriority w:val="99"/>
    <w:semiHidden/>
    <w:rsid w:val="00EE4C2C"/>
    <w:rPr>
      <w:lang w:val="en-GB"/>
    </w:rPr>
  </w:style>
  <w:style w:type="paragraph" w:styleId="ListParagraph">
    <w:name w:val="List Paragraph"/>
    <w:basedOn w:val="Normal"/>
    <w:uiPriority w:val="34"/>
    <w:qFormat/>
    <w:rsid w:val="001C4F9E"/>
    <w:pPr>
      <w:overflowPunct w:val="0"/>
      <w:autoSpaceDE w:val="0"/>
      <w:autoSpaceDN w:val="0"/>
      <w:adjustRightInd w:val="0"/>
      <w:ind w:left="720"/>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4554">
      <w:bodyDiv w:val="1"/>
      <w:marLeft w:val="0"/>
      <w:marRight w:val="0"/>
      <w:marTop w:val="0"/>
      <w:marBottom w:val="0"/>
      <w:divBdr>
        <w:top w:val="none" w:sz="0" w:space="0" w:color="auto"/>
        <w:left w:val="none" w:sz="0" w:space="0" w:color="auto"/>
        <w:bottom w:val="none" w:sz="0" w:space="0" w:color="auto"/>
        <w:right w:val="none" w:sz="0" w:space="0" w:color="auto"/>
      </w:divBdr>
    </w:div>
    <w:div w:id="555436502">
      <w:bodyDiv w:val="1"/>
      <w:marLeft w:val="0"/>
      <w:marRight w:val="0"/>
      <w:marTop w:val="0"/>
      <w:marBottom w:val="0"/>
      <w:divBdr>
        <w:top w:val="none" w:sz="0" w:space="0" w:color="auto"/>
        <w:left w:val="none" w:sz="0" w:space="0" w:color="auto"/>
        <w:bottom w:val="none" w:sz="0" w:space="0" w:color="auto"/>
        <w:right w:val="none" w:sz="0" w:space="0" w:color="auto"/>
      </w:divBdr>
    </w:div>
    <w:div w:id="614865620">
      <w:bodyDiv w:val="1"/>
      <w:marLeft w:val="0"/>
      <w:marRight w:val="0"/>
      <w:marTop w:val="0"/>
      <w:marBottom w:val="0"/>
      <w:divBdr>
        <w:top w:val="none" w:sz="0" w:space="0" w:color="auto"/>
        <w:left w:val="none" w:sz="0" w:space="0" w:color="auto"/>
        <w:bottom w:val="none" w:sz="0" w:space="0" w:color="auto"/>
        <w:right w:val="none" w:sz="0" w:space="0" w:color="auto"/>
      </w:divBdr>
    </w:div>
    <w:div w:id="644941734">
      <w:bodyDiv w:val="1"/>
      <w:marLeft w:val="0"/>
      <w:marRight w:val="0"/>
      <w:marTop w:val="0"/>
      <w:marBottom w:val="0"/>
      <w:divBdr>
        <w:top w:val="none" w:sz="0" w:space="0" w:color="auto"/>
        <w:left w:val="none" w:sz="0" w:space="0" w:color="auto"/>
        <w:bottom w:val="none" w:sz="0" w:space="0" w:color="auto"/>
        <w:right w:val="none" w:sz="0" w:space="0" w:color="auto"/>
      </w:divBdr>
    </w:div>
    <w:div w:id="1142431011">
      <w:bodyDiv w:val="1"/>
      <w:marLeft w:val="0"/>
      <w:marRight w:val="0"/>
      <w:marTop w:val="0"/>
      <w:marBottom w:val="0"/>
      <w:divBdr>
        <w:top w:val="none" w:sz="0" w:space="0" w:color="auto"/>
        <w:left w:val="none" w:sz="0" w:space="0" w:color="auto"/>
        <w:bottom w:val="none" w:sz="0" w:space="0" w:color="auto"/>
        <w:right w:val="none" w:sz="0" w:space="0" w:color="auto"/>
      </w:divBdr>
    </w:div>
    <w:div w:id="1694764706">
      <w:bodyDiv w:val="1"/>
      <w:marLeft w:val="0"/>
      <w:marRight w:val="0"/>
      <w:marTop w:val="0"/>
      <w:marBottom w:val="0"/>
      <w:divBdr>
        <w:top w:val="none" w:sz="0" w:space="0" w:color="auto"/>
        <w:left w:val="none" w:sz="0" w:space="0" w:color="auto"/>
        <w:bottom w:val="none" w:sz="0" w:space="0" w:color="auto"/>
        <w:right w:val="none" w:sz="0" w:space="0" w:color="auto"/>
      </w:divBdr>
    </w:div>
    <w:div w:id="173631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RBI5PAMIO524-1118738441-5613</_dlc_DocId>
    <_dlc_DocIdUrl xmlns="71c5aaf6-e6ce-465b-b873-5148d2a4c105">
      <Url>https://nokia.sharepoint.com/sites/gxp/_layouts/15/DocIdRedir.aspx?ID=RBI5PAMIO524-1118738441-5613</Url>
      <Description>RBI5PAMIO524-1118738441-5613</Description>
    </_dlc_DocIdUrl>
  </documentManagement>
</p:properties>
</file>

<file path=customXml/itemProps1.xml><?xml version="1.0" encoding="utf-8"?>
<ds:datastoreItem xmlns:ds="http://schemas.openxmlformats.org/officeDocument/2006/customXml" ds:itemID="{604E36FD-6525-4698-BB95-F4CA612DE317}">
  <ds:schemaRefs>
    <ds:schemaRef ds:uri="http://schemas.microsoft.com/sharepoint/v3/contenttype/forms"/>
  </ds:schemaRefs>
</ds:datastoreItem>
</file>

<file path=customXml/itemProps2.xml><?xml version="1.0" encoding="utf-8"?>
<ds:datastoreItem xmlns:ds="http://schemas.openxmlformats.org/officeDocument/2006/customXml" ds:itemID="{9CEEBAE9-989E-4577-94DF-92279BDEAD04}">
  <ds:schemaRefs>
    <ds:schemaRef ds:uri="http://schemas.microsoft.com/sharepoint/events"/>
  </ds:schemaRefs>
</ds:datastoreItem>
</file>

<file path=customXml/itemProps3.xml><?xml version="1.0" encoding="utf-8"?>
<ds:datastoreItem xmlns:ds="http://schemas.openxmlformats.org/officeDocument/2006/customXml" ds:itemID="{A3406DE1-8F4D-4B29-B940-5C84CF0F2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F7E9CB-A2A2-422C-BB3B-AAB5E1781E66}">
  <ds:schemaRefs>
    <ds:schemaRef ds:uri="Microsoft.SharePoint.Taxonomy.ContentTypeSync"/>
  </ds:schemaRefs>
</ds:datastoreItem>
</file>

<file path=customXml/itemProps5.xml><?xml version="1.0" encoding="utf-8"?>
<ds:datastoreItem xmlns:ds="http://schemas.openxmlformats.org/officeDocument/2006/customXml" ds:itemID="{577D46C0-E8CD-465E-A3CC-B0DCDF63BDC5}">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docProps/app.xml><?xml version="1.0" encoding="utf-8"?>
<Properties xmlns="http://schemas.openxmlformats.org/officeDocument/2006/extended-properties" xmlns:vt="http://schemas.openxmlformats.org/officeDocument/2006/docPropsVTypes">
  <Template>3GPP TDoc</Template>
  <TotalTime>255</TotalTime>
  <Pages>2</Pages>
  <Words>519</Words>
  <Characters>3898</Characters>
  <Application>Microsoft Office Word</Application>
  <DocSecurity>0</DocSecurity>
  <Lines>229</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84</cp:revision>
  <dcterms:created xsi:type="dcterms:W3CDTF">2019-06-29T13:33:00Z</dcterms:created>
  <dcterms:modified xsi:type="dcterms:W3CDTF">2024-02-19T14:36:00Z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a6b604e7-820d-4103-b849-ae237dbdc1db</vt:lpwstr>
  </property>
  <property fmtid="{D5CDD505-2E9C-101B-9397-08002B2CF9AE}" pid="4" name="MediaServiceImageTags">
    <vt:lpwstr/>
  </property>
</Properties>
</file>